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55E" w:rsidRPr="00384541" w:rsidRDefault="006C655E" w:rsidP="006C655E">
      <w:pPr>
        <w:pStyle w:val="1"/>
        <w:spacing w:beforeLines="0" w:afterLines="0"/>
        <w:rPr>
          <w:rFonts w:ascii="仿宋" w:eastAsia="仿宋" w:hAnsi="仿宋"/>
        </w:rPr>
      </w:pPr>
      <w:r w:rsidRPr="00384541">
        <w:rPr>
          <w:rFonts w:ascii="仿宋" w:eastAsia="仿宋" w:hAnsi="仿宋" w:hint="eastAsia"/>
        </w:rPr>
        <w:t>上海建桥学院成人高等教育学生考试</w:t>
      </w:r>
    </w:p>
    <w:p w:rsidR="006C655E" w:rsidRPr="00384541" w:rsidRDefault="006C655E" w:rsidP="006C655E">
      <w:pPr>
        <w:pStyle w:val="1"/>
        <w:spacing w:beforeLines="0" w:afterLines="0"/>
        <w:rPr>
          <w:rFonts w:ascii="仿宋" w:eastAsia="仿宋" w:hAnsi="仿宋"/>
        </w:rPr>
      </w:pPr>
      <w:r w:rsidRPr="00384541">
        <w:rPr>
          <w:rFonts w:ascii="仿宋" w:eastAsia="仿宋" w:hAnsi="仿宋" w:hint="eastAsia"/>
        </w:rPr>
        <w:t>违纪与作弊界限及处理办法</w:t>
      </w:r>
    </w:p>
    <w:p w:rsidR="006C655E" w:rsidRPr="00384541" w:rsidRDefault="006C655E" w:rsidP="006C655E">
      <w:pPr>
        <w:spacing w:line="360" w:lineRule="auto"/>
        <w:jc w:val="center"/>
        <w:rPr>
          <w:rFonts w:ascii="仿宋" w:eastAsia="仿宋" w:hAnsi="仿宋"/>
          <w:sz w:val="18"/>
          <w:szCs w:val="18"/>
        </w:rPr>
      </w:pP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为维护学校正常的教育教学秩序，保障学生身心健康，促进学生德、智、体、美全面发展，根据《中华人民共和国教育法》等有关法律法规，结合学校实际，特制订本办法：</w:t>
      </w:r>
    </w:p>
    <w:p w:rsidR="006C655E" w:rsidRPr="00920804" w:rsidRDefault="006C655E" w:rsidP="006C655E">
      <w:pPr>
        <w:spacing w:line="500" w:lineRule="exact"/>
        <w:ind w:firstLineChars="200" w:firstLine="542"/>
        <w:rPr>
          <w:rFonts w:asciiTheme="minorEastAsia" w:hAnsiTheme="minorEastAsia" w:cs="仿宋"/>
          <w:b/>
          <w:sz w:val="27"/>
          <w:szCs w:val="27"/>
        </w:rPr>
      </w:pPr>
      <w:r w:rsidRPr="00920804">
        <w:rPr>
          <w:rFonts w:asciiTheme="minorEastAsia" w:hAnsiTheme="minorEastAsia" w:cs="仿宋" w:hint="eastAsia"/>
          <w:b/>
          <w:sz w:val="27"/>
          <w:szCs w:val="27"/>
        </w:rPr>
        <w:t>一、考试违纪</w:t>
      </w:r>
    </w:p>
    <w:p w:rsidR="006C655E" w:rsidRPr="00920804" w:rsidRDefault="006C655E" w:rsidP="006C655E">
      <w:pPr>
        <w:spacing w:line="500" w:lineRule="exact"/>
        <w:ind w:left="420"/>
        <w:rPr>
          <w:rFonts w:asciiTheme="minorEastAsia" w:hAnsiTheme="minorEastAsia" w:cs="仿宋"/>
          <w:sz w:val="27"/>
          <w:szCs w:val="27"/>
        </w:rPr>
      </w:pPr>
      <w:r w:rsidRPr="00920804">
        <w:rPr>
          <w:rFonts w:asciiTheme="minorEastAsia" w:hAnsiTheme="minorEastAsia" w:cs="仿宋" w:hint="eastAsia"/>
          <w:sz w:val="27"/>
          <w:szCs w:val="27"/>
        </w:rPr>
        <w:t>考试有下列情况之一者为违纪：</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1、携带规定以外的物品进入考场或者未放在指定位置的；</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2、未在规定的座位参加考试的；</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3、考试开始信号发出前答题或者结束信号发出后继续答题的；</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4、在考试过程中旁窥、交头接耳、互打暗号或者手势的；</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5、在考场范围内，喧哗、吸烟或者实施其他影响考试秩序的行为；</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6、未经考试工作人员同意在考试过程中擅自离开考场的；</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7、将试卷、答卷（含答题卡、答题纸等）、草稿纸等考试用纸带到考场外的；</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8、用规定以外的笔或者纸答题或者在试卷规定以外的地方书写姓名、考号及其信息的；</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9、其他违反考场规则但尚未构成作弊的行为。</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二</w:t>
      </w:r>
      <w:r w:rsidRPr="00920804">
        <w:rPr>
          <w:rFonts w:asciiTheme="minorEastAsia" w:hAnsiTheme="minorEastAsia" w:cs="仿宋" w:hint="eastAsia"/>
          <w:b/>
          <w:sz w:val="27"/>
          <w:szCs w:val="27"/>
        </w:rPr>
        <w:t>、考试作弊</w:t>
      </w:r>
    </w:p>
    <w:p w:rsidR="006C655E" w:rsidRPr="00920804" w:rsidRDefault="006C655E" w:rsidP="006C655E">
      <w:pPr>
        <w:spacing w:line="500" w:lineRule="exact"/>
        <w:ind w:left="420"/>
        <w:rPr>
          <w:rFonts w:asciiTheme="minorEastAsia" w:hAnsiTheme="minorEastAsia" w:cs="仿宋"/>
          <w:sz w:val="27"/>
          <w:szCs w:val="27"/>
        </w:rPr>
      </w:pPr>
      <w:r w:rsidRPr="00920804">
        <w:rPr>
          <w:rFonts w:asciiTheme="minorEastAsia" w:hAnsiTheme="minorEastAsia" w:cs="仿宋" w:hint="eastAsia"/>
          <w:sz w:val="27"/>
          <w:szCs w:val="27"/>
        </w:rPr>
        <w:t>考试有下列情况之一者为作弊：</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1、携带与考试内容相关的文字材料或者存储有与考试内容相关的电子设备参加考试的；</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2、抄袭或者协助他人抄袭试题答案等与考试内容相关的资料的；</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3、抢夺、窃取他人试卷、答题或者强迫他人为自己抄袭提供方便的；</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4、在考试过程中使用通讯设备的；</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lastRenderedPageBreak/>
        <w:t>5、由他人冒名代替参加考试的；</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6、故意销毁试卷、答卷、或者考试材料的；</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7、在试卷上填写与本人身份不符的姓名、考号等信息的；</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8、传、接物品或者交换试卷、答卷、草稿纸的；</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9、其他作弊行为。</w:t>
      </w:r>
    </w:p>
    <w:p w:rsidR="006C655E" w:rsidRPr="00920804" w:rsidRDefault="006C655E" w:rsidP="006C655E">
      <w:pPr>
        <w:spacing w:line="500" w:lineRule="exact"/>
        <w:ind w:firstLineChars="200" w:firstLine="542"/>
        <w:rPr>
          <w:rFonts w:asciiTheme="minorEastAsia" w:hAnsiTheme="minorEastAsia" w:cs="仿宋"/>
          <w:b/>
          <w:bCs/>
          <w:sz w:val="27"/>
          <w:szCs w:val="27"/>
        </w:rPr>
      </w:pPr>
      <w:r w:rsidRPr="00920804">
        <w:rPr>
          <w:rFonts w:asciiTheme="minorEastAsia" w:hAnsiTheme="minorEastAsia" w:cs="仿宋" w:hint="eastAsia"/>
          <w:b/>
          <w:bCs/>
          <w:sz w:val="27"/>
          <w:szCs w:val="27"/>
        </w:rPr>
        <w:t>三、处理办法：</w:t>
      </w:r>
    </w:p>
    <w:p w:rsidR="006C655E" w:rsidRPr="00920804" w:rsidRDefault="006C655E" w:rsidP="006C655E">
      <w:pPr>
        <w:spacing w:line="500" w:lineRule="exact"/>
        <w:ind w:left="420"/>
        <w:rPr>
          <w:rFonts w:asciiTheme="minorEastAsia" w:hAnsiTheme="minorEastAsia" w:cs="仿宋"/>
          <w:sz w:val="27"/>
          <w:szCs w:val="27"/>
        </w:rPr>
      </w:pPr>
      <w:r w:rsidRPr="00920804">
        <w:rPr>
          <w:rFonts w:asciiTheme="minorEastAsia" w:hAnsiTheme="minorEastAsia" w:cs="仿宋" w:hint="eastAsia"/>
          <w:sz w:val="27"/>
          <w:szCs w:val="27"/>
        </w:rPr>
        <w:t>凡考试违纪与作弊学生作如下处理：</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1、考试违纪学生，该门课程本次考核成绩记为“零”分，视其情节和认识态度给予警告或以上处分。</w:t>
      </w:r>
    </w:p>
    <w:p w:rsidR="006C655E" w:rsidRPr="005E3332" w:rsidRDefault="006C655E" w:rsidP="00B848F1">
      <w:pPr>
        <w:spacing w:line="500" w:lineRule="exact"/>
        <w:ind w:firstLineChars="200" w:firstLine="540"/>
        <w:rPr>
          <w:rFonts w:asciiTheme="minorEastAsia" w:hAnsiTheme="minorEastAsia" w:cs="仿宋"/>
          <w:sz w:val="27"/>
          <w:szCs w:val="27"/>
        </w:rPr>
      </w:pPr>
      <w:r w:rsidRPr="005E3332">
        <w:rPr>
          <w:rFonts w:asciiTheme="minorEastAsia" w:hAnsiTheme="minorEastAsia" w:cs="仿宋" w:hint="eastAsia"/>
          <w:sz w:val="27"/>
          <w:szCs w:val="27"/>
        </w:rPr>
        <w:t>2、考试作弊学生，该门课程本次考核成绩记为“零”分，并取消其下一轮正常补考资格</w:t>
      </w:r>
      <w:r w:rsidR="005E3332" w:rsidRPr="005E3332">
        <w:rPr>
          <w:rFonts w:asciiTheme="minorEastAsia" w:hAnsiTheme="minorEastAsia" w:cs="仿宋" w:hint="eastAsia"/>
          <w:sz w:val="27"/>
          <w:szCs w:val="27"/>
        </w:rPr>
        <w:t>，并</w:t>
      </w:r>
      <w:r w:rsidRPr="005E3332">
        <w:rPr>
          <w:rFonts w:asciiTheme="minorEastAsia" w:hAnsiTheme="minorEastAsia" w:cs="仿宋" w:hint="eastAsia"/>
          <w:sz w:val="27"/>
          <w:szCs w:val="27"/>
        </w:rPr>
        <w:t>视其情节和认错态度，给予记过或以上处分。</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3、若累计两次考试（含补考）作弊、由他人代替考试、替他人参加考试、组织作弊、使用</w:t>
      </w:r>
      <w:bookmarkStart w:id="0" w:name="_GoBack"/>
      <w:bookmarkEnd w:id="0"/>
      <w:r w:rsidRPr="00920804">
        <w:rPr>
          <w:rFonts w:asciiTheme="minorEastAsia" w:hAnsiTheme="minorEastAsia" w:cs="仿宋" w:hint="eastAsia"/>
          <w:sz w:val="27"/>
          <w:szCs w:val="27"/>
        </w:rPr>
        <w:t>通讯设备作弊及其它作弊行为严重者，给予开除学籍处分。</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4、填写“上海建桥学院成人高等教育学生考试违纪与作弊情况认定处理表”。</w:t>
      </w:r>
    </w:p>
    <w:p w:rsidR="006C655E" w:rsidRPr="00920804" w:rsidRDefault="006C655E" w:rsidP="006C655E">
      <w:pPr>
        <w:spacing w:line="500" w:lineRule="exact"/>
        <w:ind w:firstLineChars="200" w:firstLine="540"/>
        <w:rPr>
          <w:rFonts w:asciiTheme="minorEastAsia" w:hAnsiTheme="minorEastAsia" w:cs="仿宋"/>
          <w:sz w:val="27"/>
          <w:szCs w:val="27"/>
        </w:rPr>
      </w:pPr>
      <w:r w:rsidRPr="00920804">
        <w:rPr>
          <w:rFonts w:asciiTheme="minorEastAsia" w:hAnsiTheme="minorEastAsia" w:cs="仿宋" w:hint="eastAsia"/>
          <w:sz w:val="27"/>
          <w:szCs w:val="27"/>
        </w:rPr>
        <w:t>5、本办法自2009年6月20日起试行，由继续教育学院负责解释。</w:t>
      </w:r>
    </w:p>
    <w:p w:rsidR="00761BCD" w:rsidRPr="006C655E" w:rsidRDefault="00761BCD"/>
    <w:sectPr w:rsidR="00761BCD" w:rsidRPr="006C655E" w:rsidSect="00761B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37A" w:rsidRDefault="00E2337A" w:rsidP="006C655E">
      <w:r>
        <w:separator/>
      </w:r>
    </w:p>
  </w:endnote>
  <w:endnote w:type="continuationSeparator" w:id="0">
    <w:p w:rsidR="00E2337A" w:rsidRDefault="00E2337A" w:rsidP="006C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37A" w:rsidRDefault="00E2337A" w:rsidP="006C655E">
      <w:r>
        <w:separator/>
      </w:r>
    </w:p>
  </w:footnote>
  <w:footnote w:type="continuationSeparator" w:id="0">
    <w:p w:rsidR="00E2337A" w:rsidRDefault="00E2337A" w:rsidP="006C6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5351F"/>
    <w:multiLevelType w:val="multilevel"/>
    <w:tmpl w:val="08166DB6"/>
    <w:lvl w:ilvl="0">
      <w:start w:val="1"/>
      <w:numFmt w:val="none"/>
      <w:pStyle w:val="1"/>
      <w:suff w:val="nothing"/>
      <w:lvlText w:val=""/>
      <w:lvlJc w:val="left"/>
      <w:pPr>
        <w:ind w:left="0" w:firstLine="0"/>
      </w:pPr>
      <w:rPr>
        <w:rFonts w:ascii="Times New Roman" w:hAnsi="Times New Roman" w:hint="default"/>
        <w:b/>
        <w:i w:val="0"/>
      </w:rPr>
    </w:lvl>
    <w:lvl w:ilvl="1">
      <w:start w:val="1"/>
      <w:numFmt w:val="chineseCountingThousand"/>
      <w:pStyle w:val="2"/>
      <w:suff w:val="nothing"/>
      <w:lvlText w:val="%1%2、"/>
      <w:lvlJc w:val="left"/>
      <w:pPr>
        <w:ind w:left="0" w:firstLine="0"/>
      </w:pPr>
      <w:rPr>
        <w:rFonts w:ascii="Times New Roman" w:hAnsi="Times New Roman" w:hint="default"/>
        <w:b/>
        <w:i w:val="0"/>
      </w:rPr>
    </w:lvl>
    <w:lvl w:ilvl="2">
      <w:start w:val="1"/>
      <w:numFmt w:val="chineseCountingThousand"/>
      <w:pStyle w:val="3"/>
      <w:suff w:val="nothing"/>
      <w:lvlText w:val="%1（%3）"/>
      <w:lvlJc w:val="left"/>
      <w:pPr>
        <w:ind w:left="0" w:firstLine="0"/>
      </w:pPr>
      <w:rPr>
        <w:rFonts w:ascii="Times New Roman" w:eastAsia="黑体" w:hAnsi="Times New Roman" w:hint="default"/>
        <w:b/>
        <w:i w:val="0"/>
        <w:sz w:val="24"/>
        <w:szCs w:val="24"/>
      </w:rPr>
    </w:lvl>
    <w:lvl w:ilvl="3">
      <w:start w:val="1"/>
      <w:numFmt w:val="decimal"/>
      <w:pStyle w:val="4"/>
      <w:suff w:val="nothing"/>
      <w:lvlText w:val="%1%4、"/>
      <w:lvlJc w:val="left"/>
      <w:pPr>
        <w:ind w:left="851" w:firstLine="0"/>
      </w:pPr>
      <w:rPr>
        <w:rFonts w:ascii="Times New Roman" w:hAnsi="Times New Roman" w:hint="default"/>
        <w:b w:val="0"/>
        <w:i w:val="0"/>
        <w:color w:val="auto"/>
        <w:sz w:val="24"/>
        <w:szCs w:val="24"/>
      </w:rPr>
    </w:lvl>
    <w:lvl w:ilvl="4">
      <w:start w:val="1"/>
      <w:numFmt w:val="decimal"/>
      <w:pStyle w:val="5"/>
      <w:suff w:val="nothing"/>
      <w:lvlText w:val="（%5）"/>
      <w:lvlJc w:val="left"/>
      <w:pPr>
        <w:ind w:left="0" w:firstLine="0"/>
      </w:pPr>
      <w:rPr>
        <w:rFonts w:ascii="Times New Roman" w:eastAsia="宋体" w:hAnsi="Times New Roman" w:hint="default"/>
        <w:b w:val="0"/>
        <w:i w:val="0"/>
        <w:caps w:val="0"/>
        <w:strike w:val="0"/>
        <w:dstrike w:val="0"/>
        <w:outline w:val="0"/>
        <w:shadow w:val="0"/>
        <w:emboss w:val="0"/>
        <w:imprint w:val="0"/>
        <w:vanish w:val="0"/>
        <w:color w:val="auto"/>
        <w:spacing w:val="0"/>
        <w:w w:val="100"/>
        <w:position w:val="0"/>
        <w:sz w:val="24"/>
        <w:szCs w:val="24"/>
        <w:u w:val="none"/>
        <w:vertAlign w:val="baseline"/>
        <w:em w:val="none"/>
      </w:rPr>
    </w:lvl>
    <w:lvl w:ilvl="5">
      <w:start w:val="1"/>
      <w:numFmt w:val="decimal"/>
      <w:pStyle w:val="6"/>
      <w:suff w:val="space"/>
      <w:lvlText w:val="%1附件%6"/>
      <w:lvlJc w:val="left"/>
      <w:pPr>
        <w:ind w:left="0" w:firstLine="0"/>
      </w:pPr>
      <w:rPr>
        <w:rFonts w:ascii="Times New Roman" w:eastAsia="黑体" w:hAnsi="Times New Roman" w:hint="default"/>
        <w:b w:val="0"/>
        <w:i/>
        <w:sz w:val="32"/>
        <w:szCs w:val="32"/>
      </w:rPr>
    </w:lvl>
    <w:lvl w:ilvl="6">
      <w:start w:val="1"/>
      <w:numFmt w:val="chineseCountingThousand"/>
      <w:pStyle w:val="7"/>
      <w:suff w:val="nothing"/>
      <w:lvlText w:val="%1%7、"/>
      <w:lvlJc w:val="left"/>
      <w:pPr>
        <w:ind w:left="-998" w:firstLine="0"/>
      </w:pPr>
      <w:rPr>
        <w:rFonts w:ascii="Times New Roman" w:hAnsi="Times New Roman" w:hint="default"/>
        <w:b w:val="0"/>
        <w:i w:val="0"/>
      </w:rPr>
    </w:lvl>
    <w:lvl w:ilvl="7">
      <w:start w:val="1"/>
      <w:numFmt w:val="chineseCountingThousand"/>
      <w:pStyle w:val="8"/>
      <w:suff w:val="nothing"/>
      <w:lvlText w:val="%1（%8）"/>
      <w:lvlJc w:val="left"/>
      <w:pPr>
        <w:ind w:left="-1198" w:firstLine="0"/>
      </w:pPr>
      <w:rPr>
        <w:rFonts w:ascii="Times New Roman" w:hAnsi="Times New Roman" w:hint="default"/>
        <w:b w:val="0"/>
        <w:i w:val="0"/>
      </w:rPr>
    </w:lvl>
    <w:lvl w:ilvl="8">
      <w:start w:val="1"/>
      <w:numFmt w:val="decimal"/>
      <w:pStyle w:val="9"/>
      <w:suff w:val="nothing"/>
      <w:lvlText w:val="%9%1、"/>
      <w:lvlJc w:val="left"/>
      <w:pPr>
        <w:ind w:left="-1198" w:firstLine="0"/>
      </w:pPr>
      <w:rPr>
        <w:rFonts w:ascii="Times New Roman" w:hAnsi="Times New Roman" w:hint="default"/>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655E"/>
    <w:rsid w:val="002C60A0"/>
    <w:rsid w:val="00490FEA"/>
    <w:rsid w:val="00567BD1"/>
    <w:rsid w:val="005E3332"/>
    <w:rsid w:val="006C655E"/>
    <w:rsid w:val="00761BCD"/>
    <w:rsid w:val="00912067"/>
    <w:rsid w:val="00B848F1"/>
    <w:rsid w:val="00E2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55E"/>
    <w:pPr>
      <w:widowControl w:val="0"/>
      <w:jc w:val="both"/>
    </w:pPr>
  </w:style>
  <w:style w:type="paragraph" w:styleId="1">
    <w:name w:val="heading 1"/>
    <w:basedOn w:val="a"/>
    <w:next w:val="a"/>
    <w:link w:val="1Char"/>
    <w:qFormat/>
    <w:rsid w:val="006C655E"/>
    <w:pPr>
      <w:keepNext/>
      <w:keepLines/>
      <w:widowControl/>
      <w:numPr>
        <w:numId w:val="1"/>
      </w:numPr>
      <w:spacing w:beforeLines="100" w:afterLines="100" w:line="360" w:lineRule="auto"/>
      <w:jc w:val="center"/>
      <w:outlineLvl w:val="0"/>
    </w:pPr>
    <w:rPr>
      <w:rFonts w:ascii="Times New Roman" w:eastAsia="黑体" w:hAnsi="Times New Roman" w:cs="Times New Roman"/>
      <w:b/>
      <w:kern w:val="28"/>
      <w:sz w:val="32"/>
      <w:szCs w:val="32"/>
    </w:rPr>
  </w:style>
  <w:style w:type="paragraph" w:styleId="2">
    <w:name w:val="heading 2"/>
    <w:basedOn w:val="a"/>
    <w:next w:val="a"/>
    <w:link w:val="2Char"/>
    <w:qFormat/>
    <w:rsid w:val="006C655E"/>
    <w:pPr>
      <w:keepNext/>
      <w:keepLines/>
      <w:widowControl/>
      <w:numPr>
        <w:ilvl w:val="1"/>
        <w:numId w:val="1"/>
      </w:numPr>
      <w:spacing w:beforeLines="100" w:afterLines="100"/>
      <w:outlineLvl w:val="1"/>
    </w:pPr>
    <w:rPr>
      <w:rFonts w:ascii="Times New Roman" w:eastAsia="黑体" w:hAnsi="Times New Roman" w:cs="Times New Roman"/>
      <w:b/>
      <w:kern w:val="28"/>
      <w:sz w:val="32"/>
      <w:szCs w:val="32"/>
    </w:rPr>
  </w:style>
  <w:style w:type="paragraph" w:styleId="3">
    <w:name w:val="heading 3"/>
    <w:basedOn w:val="a"/>
    <w:next w:val="a"/>
    <w:link w:val="3Char"/>
    <w:autoRedefine/>
    <w:qFormat/>
    <w:rsid w:val="006C655E"/>
    <w:pPr>
      <w:widowControl/>
      <w:numPr>
        <w:ilvl w:val="2"/>
        <w:numId w:val="1"/>
      </w:numPr>
      <w:spacing w:beforeLines="50" w:afterLines="50"/>
      <w:outlineLvl w:val="2"/>
    </w:pPr>
    <w:rPr>
      <w:rFonts w:ascii="宋体" w:eastAsia="宋体" w:hAnsi="宋体" w:cs="Times New Roman"/>
      <w:b/>
      <w:kern w:val="28"/>
      <w:sz w:val="24"/>
      <w:szCs w:val="24"/>
    </w:rPr>
  </w:style>
  <w:style w:type="paragraph" w:styleId="4">
    <w:name w:val="heading 4"/>
    <w:basedOn w:val="a0"/>
    <w:next w:val="a"/>
    <w:link w:val="4Char"/>
    <w:qFormat/>
    <w:rsid w:val="006C655E"/>
    <w:pPr>
      <w:widowControl/>
      <w:numPr>
        <w:ilvl w:val="3"/>
        <w:numId w:val="1"/>
      </w:numPr>
      <w:spacing w:after="0"/>
      <w:ind w:firstLineChars="0"/>
      <w:jc w:val="left"/>
      <w:outlineLvl w:val="3"/>
    </w:pPr>
    <w:rPr>
      <w:rFonts w:ascii="Times New Roman" w:eastAsia="宋体" w:hAnsi="Times New Roman" w:cs="Times New Roman"/>
      <w:kern w:val="28"/>
      <w:sz w:val="24"/>
      <w:szCs w:val="24"/>
    </w:rPr>
  </w:style>
  <w:style w:type="paragraph" w:styleId="5">
    <w:name w:val="heading 5"/>
    <w:basedOn w:val="a"/>
    <w:next w:val="a"/>
    <w:link w:val="5Char"/>
    <w:qFormat/>
    <w:rsid w:val="006C655E"/>
    <w:pPr>
      <w:keepNext/>
      <w:keepLines/>
      <w:widowControl/>
      <w:numPr>
        <w:ilvl w:val="4"/>
        <w:numId w:val="1"/>
      </w:numPr>
      <w:ind w:firstLineChars="200" w:firstLine="200"/>
      <w:jc w:val="left"/>
      <w:outlineLvl w:val="4"/>
    </w:pPr>
    <w:rPr>
      <w:rFonts w:ascii="Times New Roman" w:eastAsia="宋体" w:hAnsi="Times New Roman" w:cs="Times New Roman"/>
      <w:kern w:val="28"/>
      <w:sz w:val="24"/>
      <w:szCs w:val="32"/>
    </w:rPr>
  </w:style>
  <w:style w:type="paragraph" w:styleId="6">
    <w:name w:val="heading 6"/>
    <w:basedOn w:val="a"/>
    <w:next w:val="a"/>
    <w:link w:val="6Char"/>
    <w:qFormat/>
    <w:rsid w:val="006C655E"/>
    <w:pPr>
      <w:keepNext/>
      <w:keepLines/>
      <w:widowControl/>
      <w:numPr>
        <w:ilvl w:val="5"/>
        <w:numId w:val="1"/>
      </w:numPr>
      <w:jc w:val="left"/>
      <w:outlineLvl w:val="5"/>
    </w:pPr>
    <w:rPr>
      <w:rFonts w:ascii="Times New Roman" w:eastAsia="黑体" w:hAnsi="Times New Roman" w:cs="Times New Roman"/>
      <w:kern w:val="28"/>
      <w:sz w:val="32"/>
      <w:szCs w:val="32"/>
    </w:rPr>
  </w:style>
  <w:style w:type="paragraph" w:styleId="7">
    <w:name w:val="heading 7"/>
    <w:basedOn w:val="a"/>
    <w:next w:val="a"/>
    <w:link w:val="7Char"/>
    <w:qFormat/>
    <w:rsid w:val="006C655E"/>
    <w:pPr>
      <w:keepNext/>
      <w:keepLines/>
      <w:widowControl/>
      <w:numPr>
        <w:ilvl w:val="6"/>
        <w:numId w:val="1"/>
      </w:numPr>
      <w:ind w:left="0"/>
      <w:jc w:val="left"/>
      <w:outlineLvl w:val="6"/>
    </w:pPr>
    <w:rPr>
      <w:rFonts w:ascii="Times New Roman" w:eastAsia="黑体" w:hAnsi="Times New Roman" w:cs="Times New Roman"/>
      <w:kern w:val="28"/>
      <w:sz w:val="24"/>
      <w:szCs w:val="24"/>
    </w:rPr>
  </w:style>
  <w:style w:type="paragraph" w:styleId="8">
    <w:name w:val="heading 8"/>
    <w:basedOn w:val="a"/>
    <w:next w:val="a"/>
    <w:link w:val="8Char"/>
    <w:qFormat/>
    <w:rsid w:val="006C655E"/>
    <w:pPr>
      <w:keepLines/>
      <w:widowControl/>
      <w:numPr>
        <w:ilvl w:val="7"/>
        <w:numId w:val="1"/>
      </w:numPr>
      <w:ind w:left="0" w:firstLineChars="200" w:firstLine="480"/>
      <w:jc w:val="left"/>
      <w:outlineLvl w:val="7"/>
    </w:pPr>
    <w:rPr>
      <w:rFonts w:ascii="Times New Roman" w:eastAsia="黑体" w:hAnsi="Times New Roman" w:cs="Times New Roman"/>
      <w:kern w:val="28"/>
      <w:sz w:val="24"/>
      <w:szCs w:val="24"/>
    </w:rPr>
  </w:style>
  <w:style w:type="paragraph" w:styleId="9">
    <w:name w:val="heading 9"/>
    <w:basedOn w:val="a"/>
    <w:next w:val="a"/>
    <w:link w:val="9Char"/>
    <w:qFormat/>
    <w:rsid w:val="006C655E"/>
    <w:pPr>
      <w:keepNext/>
      <w:keepLines/>
      <w:widowControl/>
      <w:numPr>
        <w:ilvl w:val="8"/>
        <w:numId w:val="1"/>
      </w:numPr>
      <w:ind w:left="0" w:firstLineChars="200" w:firstLine="480"/>
      <w:jc w:val="left"/>
      <w:outlineLvl w:val="8"/>
    </w:pPr>
    <w:rPr>
      <w:rFonts w:ascii="Times New Roman" w:eastAsia="宋体" w:hAnsi="Times New Roman" w:cs="Times New Roman"/>
      <w:kern w:val="28"/>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C65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C655E"/>
    <w:rPr>
      <w:sz w:val="18"/>
      <w:szCs w:val="18"/>
    </w:rPr>
  </w:style>
  <w:style w:type="paragraph" w:styleId="a5">
    <w:name w:val="footer"/>
    <w:basedOn w:val="a"/>
    <w:link w:val="Char0"/>
    <w:uiPriority w:val="99"/>
    <w:unhideWhenUsed/>
    <w:rsid w:val="006C655E"/>
    <w:pPr>
      <w:tabs>
        <w:tab w:val="center" w:pos="4153"/>
        <w:tab w:val="right" w:pos="8306"/>
      </w:tabs>
      <w:snapToGrid w:val="0"/>
      <w:jc w:val="left"/>
    </w:pPr>
    <w:rPr>
      <w:sz w:val="18"/>
      <w:szCs w:val="18"/>
    </w:rPr>
  </w:style>
  <w:style w:type="character" w:customStyle="1" w:styleId="Char0">
    <w:name w:val="页脚 Char"/>
    <w:basedOn w:val="a1"/>
    <w:link w:val="a5"/>
    <w:uiPriority w:val="99"/>
    <w:rsid w:val="006C655E"/>
    <w:rPr>
      <w:sz w:val="18"/>
      <w:szCs w:val="18"/>
    </w:rPr>
  </w:style>
  <w:style w:type="character" w:customStyle="1" w:styleId="1Char">
    <w:name w:val="标题 1 Char"/>
    <w:basedOn w:val="a1"/>
    <w:link w:val="1"/>
    <w:rsid w:val="006C655E"/>
    <w:rPr>
      <w:rFonts w:ascii="Times New Roman" w:eastAsia="黑体" w:hAnsi="Times New Roman" w:cs="Times New Roman"/>
      <w:b/>
      <w:kern w:val="28"/>
      <w:sz w:val="32"/>
      <w:szCs w:val="32"/>
    </w:rPr>
  </w:style>
  <w:style w:type="character" w:customStyle="1" w:styleId="2Char">
    <w:name w:val="标题 2 Char"/>
    <w:basedOn w:val="a1"/>
    <w:link w:val="2"/>
    <w:rsid w:val="006C655E"/>
    <w:rPr>
      <w:rFonts w:ascii="Times New Roman" w:eastAsia="黑体" w:hAnsi="Times New Roman" w:cs="Times New Roman"/>
      <w:b/>
      <w:kern w:val="28"/>
      <w:sz w:val="32"/>
      <w:szCs w:val="32"/>
    </w:rPr>
  </w:style>
  <w:style w:type="character" w:customStyle="1" w:styleId="3Char">
    <w:name w:val="标题 3 Char"/>
    <w:basedOn w:val="a1"/>
    <w:link w:val="3"/>
    <w:rsid w:val="006C655E"/>
    <w:rPr>
      <w:rFonts w:ascii="宋体" w:eastAsia="宋体" w:hAnsi="宋体" w:cs="Times New Roman"/>
      <w:b/>
      <w:kern w:val="28"/>
      <w:sz w:val="24"/>
      <w:szCs w:val="24"/>
    </w:rPr>
  </w:style>
  <w:style w:type="character" w:customStyle="1" w:styleId="4Char">
    <w:name w:val="标题 4 Char"/>
    <w:basedOn w:val="a1"/>
    <w:link w:val="4"/>
    <w:rsid w:val="006C655E"/>
    <w:rPr>
      <w:rFonts w:ascii="Times New Roman" w:eastAsia="宋体" w:hAnsi="Times New Roman" w:cs="Times New Roman"/>
      <w:kern w:val="28"/>
      <w:sz w:val="24"/>
      <w:szCs w:val="24"/>
    </w:rPr>
  </w:style>
  <w:style w:type="character" w:customStyle="1" w:styleId="5Char">
    <w:name w:val="标题 5 Char"/>
    <w:basedOn w:val="a1"/>
    <w:link w:val="5"/>
    <w:rsid w:val="006C655E"/>
    <w:rPr>
      <w:rFonts w:ascii="Times New Roman" w:eastAsia="宋体" w:hAnsi="Times New Roman" w:cs="Times New Roman"/>
      <w:kern w:val="28"/>
      <w:sz w:val="24"/>
      <w:szCs w:val="32"/>
    </w:rPr>
  </w:style>
  <w:style w:type="character" w:customStyle="1" w:styleId="6Char">
    <w:name w:val="标题 6 Char"/>
    <w:basedOn w:val="a1"/>
    <w:link w:val="6"/>
    <w:rsid w:val="006C655E"/>
    <w:rPr>
      <w:rFonts w:ascii="Times New Roman" w:eastAsia="黑体" w:hAnsi="Times New Roman" w:cs="Times New Roman"/>
      <w:kern w:val="28"/>
      <w:sz w:val="32"/>
      <w:szCs w:val="32"/>
    </w:rPr>
  </w:style>
  <w:style w:type="character" w:customStyle="1" w:styleId="7Char">
    <w:name w:val="标题 7 Char"/>
    <w:basedOn w:val="a1"/>
    <w:link w:val="7"/>
    <w:rsid w:val="006C655E"/>
    <w:rPr>
      <w:rFonts w:ascii="Times New Roman" w:eastAsia="黑体" w:hAnsi="Times New Roman" w:cs="Times New Roman"/>
      <w:kern w:val="28"/>
      <w:sz w:val="24"/>
      <w:szCs w:val="24"/>
    </w:rPr>
  </w:style>
  <w:style w:type="character" w:customStyle="1" w:styleId="8Char">
    <w:name w:val="标题 8 Char"/>
    <w:basedOn w:val="a1"/>
    <w:link w:val="8"/>
    <w:rsid w:val="006C655E"/>
    <w:rPr>
      <w:rFonts w:ascii="Times New Roman" w:eastAsia="黑体" w:hAnsi="Times New Roman" w:cs="Times New Roman"/>
      <w:kern w:val="28"/>
      <w:sz w:val="24"/>
      <w:szCs w:val="24"/>
    </w:rPr>
  </w:style>
  <w:style w:type="character" w:customStyle="1" w:styleId="9Char">
    <w:name w:val="标题 9 Char"/>
    <w:basedOn w:val="a1"/>
    <w:link w:val="9"/>
    <w:rsid w:val="006C655E"/>
    <w:rPr>
      <w:rFonts w:ascii="Times New Roman" w:eastAsia="宋体" w:hAnsi="Times New Roman" w:cs="Times New Roman"/>
      <w:kern w:val="28"/>
      <w:sz w:val="24"/>
      <w:szCs w:val="24"/>
    </w:rPr>
  </w:style>
  <w:style w:type="paragraph" w:styleId="a6">
    <w:name w:val="Body Text"/>
    <w:basedOn w:val="a"/>
    <w:link w:val="Char1"/>
    <w:uiPriority w:val="99"/>
    <w:semiHidden/>
    <w:unhideWhenUsed/>
    <w:rsid w:val="006C655E"/>
    <w:pPr>
      <w:spacing w:after="120"/>
    </w:pPr>
  </w:style>
  <w:style w:type="character" w:customStyle="1" w:styleId="Char1">
    <w:name w:val="正文文本 Char"/>
    <w:basedOn w:val="a1"/>
    <w:link w:val="a6"/>
    <w:uiPriority w:val="99"/>
    <w:semiHidden/>
    <w:rsid w:val="006C655E"/>
  </w:style>
  <w:style w:type="paragraph" w:styleId="a0">
    <w:name w:val="Body Text First Indent"/>
    <w:basedOn w:val="a6"/>
    <w:link w:val="Char2"/>
    <w:uiPriority w:val="99"/>
    <w:semiHidden/>
    <w:unhideWhenUsed/>
    <w:rsid w:val="006C655E"/>
    <w:pPr>
      <w:ind w:firstLineChars="100" w:firstLine="420"/>
    </w:pPr>
  </w:style>
  <w:style w:type="character" w:customStyle="1" w:styleId="Char2">
    <w:name w:val="正文首行缩进 Char"/>
    <w:basedOn w:val="Char1"/>
    <w:link w:val="a0"/>
    <w:uiPriority w:val="99"/>
    <w:semiHidden/>
    <w:rsid w:val="006C65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133</Words>
  <Characters>760</Characters>
  <Application>Microsoft Office Word</Application>
  <DocSecurity>0</DocSecurity>
  <Lines>6</Lines>
  <Paragraphs>1</Paragraphs>
  <ScaleCrop>false</ScaleCrop>
  <Company>http:/sdwm.org</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5</cp:revision>
  <dcterms:created xsi:type="dcterms:W3CDTF">2020-11-05T01:50:00Z</dcterms:created>
  <dcterms:modified xsi:type="dcterms:W3CDTF">2021-04-08T01:20:00Z</dcterms:modified>
</cp:coreProperties>
</file>